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80" w:lineRule="auto"/>
        <w:jc w:val="center"/>
        <w:rPr>
          <w:rFonts w:hint="eastAsia" w:eastAsia="仿宋_GB2312"/>
          <w:b/>
          <w:sz w:val="44"/>
          <w:szCs w:val="44"/>
          <w:lang w:eastAsia="zh-CN"/>
        </w:rPr>
      </w:pPr>
      <w:r>
        <w:rPr>
          <w:rFonts w:hint="eastAsia" w:eastAsia="仿宋_GB2312"/>
          <w:b/>
          <w:sz w:val="44"/>
          <w:szCs w:val="44"/>
          <w:lang w:eastAsia="zh-CN"/>
        </w:rPr>
        <w:drawing>
          <wp:inline distT="0" distB="0" distL="114300" distR="114300">
            <wp:extent cx="5261610" cy="8811895"/>
            <wp:effectExtent l="0" t="0" r="15240" b="8255"/>
            <wp:docPr id="2" name="图片 2" descr="9b7853de0c45aabd28778010fef3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b7853de0c45aabd28778010fef37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881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widowControl/>
        <w:spacing w:line="480" w:lineRule="auto"/>
        <w:jc w:val="both"/>
        <w:rPr>
          <w:rFonts w:eastAsia="仿宋_GB2312"/>
          <w:b/>
          <w:sz w:val="44"/>
          <w:szCs w:val="44"/>
        </w:rPr>
      </w:pPr>
    </w:p>
    <w:p>
      <w:pPr>
        <w:pStyle w:val="50"/>
        <w:spacing w:line="400" w:lineRule="exact"/>
        <w:ind w:firstLine="560"/>
        <w:rPr>
          <w:rFonts w:ascii="Times New Roman" w:cs="Times New Roman"/>
        </w:rPr>
      </w:pPr>
      <w:r>
        <w:rPr>
          <w:rFonts w:ascii="Times New Roman" w:cs="Times New Roman"/>
        </w:rPr>
        <w:t>根据国家发展和改革委员会发布的《中国</w:t>
      </w:r>
      <w:r>
        <w:rPr>
          <w:rFonts w:hint="eastAsia" w:ascii="Times New Roman" w:cs="Times New Roman"/>
        </w:rPr>
        <w:t>化工</w:t>
      </w:r>
      <w:r>
        <w:rPr>
          <w:rFonts w:ascii="Times New Roman" w:cs="Times New Roman"/>
        </w:rPr>
        <w:t>生产企业温室气体排放核算方法与报告指南（试行）》，本报告主体核算了</w:t>
      </w:r>
      <w:r>
        <w:rPr>
          <w:rFonts w:hint="eastAsia" w:ascii="Times New Roman" w:cs="Times New Roman"/>
          <w:u w:val="single"/>
        </w:rPr>
        <w:t>2021</w:t>
      </w:r>
      <w:r>
        <w:rPr>
          <w:rFonts w:ascii="Times New Roman" w:cs="Times New Roman"/>
          <w:u w:val="single"/>
        </w:rPr>
        <w:t>年度</w:t>
      </w:r>
      <w:r>
        <w:rPr>
          <w:rFonts w:ascii="Times New Roman" w:cs="Times New Roman"/>
        </w:rPr>
        <w:t xml:space="preserve">温室气体排放量，并填写了相关数据表格。现将有关情况报告如下： </w:t>
      </w:r>
    </w:p>
    <w:p>
      <w:pPr>
        <w:pStyle w:val="49"/>
        <w:spacing w:before="156" w:beforeLines="50" w:after="156" w:afterLines="50"/>
        <w:ind w:firstLine="0" w:firstLineChars="0"/>
        <w:rPr>
          <w:rFonts w:ascii="Times New Roman" w:hAnsi="Times New Roman" w:eastAsia="仿宋_GB2312"/>
          <w:b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color w:val="000000"/>
          <w:sz w:val="24"/>
          <w:szCs w:val="24"/>
        </w:rPr>
        <w:t>一、企业基本情况</w:t>
      </w:r>
    </w:p>
    <w:tbl>
      <w:tblPr>
        <w:tblStyle w:val="28"/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1972"/>
        <w:gridCol w:w="2137"/>
        <w:gridCol w:w="23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山东朗晖石油化学股份有限公司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91370305587191618C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股份有限公司（非上市，自然人投资或控股）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所属行业</w:t>
            </w:r>
          </w:p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及行业代码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仿宋"/>
                <w:kern w:val="0"/>
                <w:sz w:val="24"/>
              </w:rPr>
              <w:t>有机化学原料制造</w:t>
            </w:r>
            <w:r>
              <w:rPr>
                <w:rFonts w:hint="eastAsia" w:eastAsia="仿宋"/>
                <w:kern w:val="0"/>
                <w:sz w:val="24"/>
              </w:rPr>
              <w:t>（所属</w:t>
            </w:r>
            <w:r>
              <w:rPr>
                <w:rFonts w:eastAsia="仿宋"/>
                <w:kern w:val="0"/>
                <w:sz w:val="24"/>
              </w:rPr>
              <w:t>行业C2614</w:t>
            </w:r>
            <w:r>
              <w:rPr>
                <w:rFonts w:hint="eastAsia" w:eastAsia="仿宋"/>
                <w:kern w:val="0"/>
                <w:sz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6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王相武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注册日期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2011年12月13日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（万元人民币）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15000</w:t>
            </w: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>
        <w:trPr>
          <w:trHeight w:val="36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山东省淄博市临淄区金山镇经济开发区内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山东省淄博市临淄区金山镇经济开发区内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255419</w:t>
            </w:r>
          </w:p>
        </w:tc>
      </w:tr>
      <w:tr>
        <w:trPr>
          <w:trHeight w:val="360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填报联系人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张克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（区号）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13792192566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核算指南行业分类</w:t>
            </w:r>
          </w:p>
        </w:tc>
        <w:tc>
          <w:tcPr>
            <w:tcW w:w="2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化工</w:t>
            </w:r>
            <w:r>
              <w:rPr>
                <w:rFonts w:eastAsia="仿宋_GB2312"/>
                <w:sz w:val="24"/>
                <w:szCs w:val="24"/>
              </w:rPr>
              <w:t>生产企业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企业简介</w:t>
            </w:r>
          </w:p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  <w:t>（300字以内）</w:t>
            </w:r>
          </w:p>
        </w:tc>
        <w:tc>
          <w:tcPr>
            <w:tcW w:w="647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山东朗晖石油化学股份有限公司隶属于蓝帆集团，位于山东省淄博市临淄区金山镇经济开发区内，北侧为南沣路，西侧为翔晖路，企业地理位置优越，交通运输便利。</w:t>
            </w:r>
          </w:p>
          <w:p>
            <w:pPr>
              <w:pStyle w:val="5"/>
              <w:adjustRightInd w:val="0"/>
              <w:snapToGrid w:val="0"/>
              <w:ind w:firstLine="480"/>
              <w:rPr>
                <w:rFonts w:ascii="Times New Roman" w:hAnsi="Times New Roman" w:eastAsia="仿宋_GB2312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iCs/>
                <w:color w:val="000000"/>
                <w:sz w:val="24"/>
                <w:szCs w:val="24"/>
              </w:rPr>
              <w:t>公司专业从事PVC特种糊树脂、环保增塑剂及苯酐的研发、生产。</w:t>
            </w:r>
          </w:p>
          <w:p>
            <w:pPr>
              <w:pStyle w:val="5"/>
              <w:adjustRightInd w:val="0"/>
              <w:snapToGrid w:val="0"/>
              <w:ind w:firstLine="480"/>
              <w:rPr>
                <w:rFonts w:ascii="Times New Roman" w:hAnsi="Times New Roman" w:eastAsia="仿宋_GB2312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 w:val="0"/>
                <w:iCs/>
                <w:color w:val="000000"/>
                <w:sz w:val="24"/>
                <w:szCs w:val="24"/>
              </w:rPr>
              <w:t>公司PVC糊树脂生产技术是与青岛科技大学联合研发的微悬浮工艺，设备水平在同行业中属于一流水平。目前公司PVC糊树脂产能达到14万吨/年，是全国最大的乙烯法PVC糊树脂生产企业。PVC特种糊树脂主要应用于涂覆产品、织物作基料、泡沫成型产品、喷涂产品、搪塑产品、醮塑产品、铸塑产品、回转成型产品、粘合剂等，是一次性PVC手套的主要原料，并广泛适用于汽车、建筑、电子信息和涂料领域，属于新兴材料，市场潜力巨大。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iCs/>
                <w:color w:val="000000"/>
                <w:kern w:val="0"/>
                <w:sz w:val="24"/>
                <w:szCs w:val="24"/>
              </w:rPr>
              <w:t>公司是山东省最大的塑料增塑剂生产企业，公司自成立以来，长期专注于塑料增塑剂领域研究，目前为止，已从事该领域研发生产工作近10年，自主研发新产品、新技术30余项，销售范围覆盖东北、华北、西北、华东、华南、西南等地区，客户满意率99%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8" w:hRule="atLeast"/>
          <w:jc w:val="center"/>
        </w:trPr>
        <w:tc>
          <w:tcPr>
            <w:tcW w:w="1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i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49"/>
        <w:spacing w:before="156" w:beforeLines="50" w:after="156" w:afterLines="50"/>
        <w:ind w:firstLine="0" w:firstLineChars="0"/>
        <w:rPr>
          <w:rFonts w:ascii="Times New Roman" w:hAnsi="Times New Roman" w:eastAsia="仿宋_GB2312"/>
          <w:b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color w:val="000000"/>
          <w:sz w:val="24"/>
          <w:szCs w:val="24"/>
        </w:rPr>
        <w:t>二、温室气体排放量</w:t>
      </w:r>
    </w:p>
    <w:p>
      <w:pPr>
        <w:pStyle w:val="50"/>
        <w:rPr>
          <w:rFonts w:ascii="Times New Roman" w:cs="Times New Roman"/>
        </w:rPr>
      </w:pPr>
      <w:r>
        <w:rPr>
          <w:rFonts w:ascii="Times New Roman" w:cs="Times New Roman"/>
        </w:rPr>
        <w:t>本报告主体温室气体排放总量如表2-1所示。</w:t>
      </w:r>
    </w:p>
    <w:p>
      <w:pPr>
        <w:pStyle w:val="5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表2-1 温室气体排放总量表</w:t>
      </w:r>
    </w:p>
    <w:tbl>
      <w:tblPr>
        <w:tblStyle w:val="28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5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074" w:type="dxa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年份</w:t>
            </w:r>
          </w:p>
        </w:tc>
        <w:tc>
          <w:tcPr>
            <w:tcW w:w="5450" w:type="dxa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hint="eastAsia" w:ascii="Times New Roman" w:cs="Times New Roman"/>
                <w:b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温室气体排放总量（tCO</w:t>
            </w:r>
            <w:r>
              <w:rPr>
                <w:rFonts w:ascii="Times New Roman" w:cs="Times New Roman"/>
                <w:vertAlign w:val="subscript"/>
              </w:rPr>
              <w:t>2</w:t>
            </w:r>
            <w:r>
              <w:rPr>
                <w:rFonts w:ascii="Times New Roman" w:cs="Times New Roman"/>
              </w:rPr>
              <w:t>e）</w:t>
            </w:r>
          </w:p>
        </w:tc>
        <w:tc>
          <w:tcPr>
            <w:tcW w:w="5450" w:type="dxa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244772.85</w:t>
            </w:r>
          </w:p>
        </w:tc>
      </w:tr>
    </w:tbl>
    <w:p>
      <w:pPr>
        <w:pStyle w:val="50"/>
        <w:rPr>
          <w:rFonts w:ascii="Times New Roman" w:cs="Times New Roman"/>
        </w:rPr>
      </w:pPr>
      <w:r>
        <w:rPr>
          <w:rFonts w:ascii="Times New Roman" w:cs="Times New Roman"/>
        </w:rPr>
        <w:t>具体排放信息见附表1。</w:t>
      </w:r>
    </w:p>
    <w:p>
      <w:pPr>
        <w:pStyle w:val="49"/>
        <w:spacing w:before="156" w:beforeLines="50" w:after="156" w:afterLines="50"/>
        <w:ind w:firstLine="0" w:firstLineChars="0"/>
        <w:rPr>
          <w:rFonts w:ascii="Times New Roman" w:hAnsi="Times New Roman" w:eastAsia="仿宋_GB2312"/>
          <w:b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color w:val="000000"/>
          <w:sz w:val="24"/>
          <w:szCs w:val="24"/>
        </w:rPr>
        <w:t>三、活动水平及其来源说明</w:t>
      </w:r>
    </w:p>
    <w:p>
      <w:pPr>
        <w:pStyle w:val="50"/>
        <w:ind w:firstLine="6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本报告主体生产水泥所涉及的活动水平数据类别见表3-1</w:t>
      </w:r>
      <w:r>
        <w:rPr>
          <w:rStyle w:val="36"/>
          <w:rFonts w:ascii="Times New Roman" w:cs="Times New Roman"/>
        </w:rPr>
        <w:footnoteReference w:id="0"/>
      </w:r>
      <w:r>
        <w:rPr>
          <w:rFonts w:ascii="Times New Roman" w:cs="Times New Roman"/>
        </w:rPr>
        <w:t>。</w:t>
      </w:r>
    </w:p>
    <w:p>
      <w:pPr>
        <w:pStyle w:val="50"/>
        <w:ind w:firstLine="60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表3-1 活动水平数据类别表</w:t>
      </w:r>
    </w:p>
    <w:tbl>
      <w:tblPr>
        <w:tblStyle w:val="2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5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195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类别</w:t>
            </w:r>
          </w:p>
        </w:tc>
        <w:tc>
          <w:tcPr>
            <w:tcW w:w="1804" w:type="pct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20</w:t>
            </w:r>
            <w:r>
              <w:rPr>
                <w:rFonts w:hint="eastAsia" w:ascii="Times New Roman" w:cs="Times New Roman"/>
                <w:b/>
              </w:rPr>
              <w:t>21</w:t>
            </w:r>
            <w:r>
              <w:rPr>
                <w:rFonts w:ascii="Times New Roman" w:cs="Times New Roman"/>
                <w:b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5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化石燃料燃烧活动水平数据</w:t>
            </w: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5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工业生产过程活动水平数据</w:t>
            </w: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5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净购入电力、热力活动水平数据</w:t>
            </w: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5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val="en-GB"/>
              </w:rPr>
              <w:t>废水处理</w:t>
            </w:r>
            <w:r>
              <w:rPr>
                <w:rFonts w:ascii="Times New Roman" w:cs="Times New Roman"/>
              </w:rPr>
              <w:t>活动水平数据</w:t>
            </w:r>
          </w:p>
        </w:tc>
        <w:tc>
          <w:tcPr>
            <w:tcW w:w="1804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√</w:t>
            </w:r>
          </w:p>
        </w:tc>
      </w:tr>
    </w:tbl>
    <w:p>
      <w:pPr>
        <w:pStyle w:val="50"/>
        <w:ind w:firstLine="6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本报告主体涉及到的所有活动水平数据种类及来源详见下表3-2。</w:t>
      </w:r>
    </w:p>
    <w:p>
      <w:pPr>
        <w:pStyle w:val="50"/>
        <w:ind w:firstLine="60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表3-2 活动水平数据种类及其来源表</w:t>
      </w:r>
    </w:p>
    <w:tbl>
      <w:tblPr>
        <w:tblStyle w:val="2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040"/>
        <w:gridCol w:w="2446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81" w:type="dxa"/>
            <w:vMerge w:val="restart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燃料燃烧</w:t>
            </w:r>
          </w:p>
        </w:tc>
        <w:tc>
          <w:tcPr>
            <w:tcW w:w="2040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燃料品种</w:t>
            </w:r>
          </w:p>
        </w:tc>
        <w:tc>
          <w:tcPr>
            <w:tcW w:w="2446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消耗量来源说明</w:t>
            </w:r>
          </w:p>
        </w:tc>
        <w:tc>
          <w:tcPr>
            <w:tcW w:w="3255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低位发热量来源说明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无烟煤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烟煤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褐煤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洗精煤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其他洗煤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其他煤制品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焦炉煤气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高炉煤气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转炉煤气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其他煤气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天然气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《</w:t>
            </w:r>
            <w:r>
              <w:rPr>
                <w:rFonts w:hint="eastAsia" w:eastAsia="仿宋_GB2312"/>
                <w:sz w:val="24"/>
                <w:szCs w:val="28"/>
              </w:rPr>
              <w:t>能源消费数据</w:t>
            </w:r>
            <w:r>
              <w:rPr>
                <w:rFonts w:eastAsia="仿宋_GB2312"/>
                <w:sz w:val="24"/>
                <w:szCs w:val="28"/>
              </w:rPr>
              <w:t>》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缺省值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炼厂干气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《</w:t>
            </w:r>
            <w:r>
              <w:rPr>
                <w:rFonts w:hint="eastAsia" w:eastAsia="仿宋_GB2312"/>
                <w:sz w:val="24"/>
                <w:szCs w:val="28"/>
              </w:rPr>
              <w:t>能源消费数据</w:t>
            </w:r>
            <w:r>
              <w:rPr>
                <w:rFonts w:eastAsia="仿宋_GB2312"/>
                <w:sz w:val="24"/>
                <w:szCs w:val="28"/>
              </w:rPr>
              <w:t>》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缺省值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8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碳酸盐使用过程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碳酸盐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净购入电力、热力</w:t>
            </w: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净购入电力、热力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净购入量来源说明</w:t>
            </w:r>
          </w:p>
        </w:tc>
        <w:tc>
          <w:tcPr>
            <w:tcW w:w="32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电力净购入量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《</w:t>
            </w:r>
            <w:r>
              <w:rPr>
                <w:rFonts w:hint="eastAsia" w:eastAsia="仿宋_GB2312"/>
                <w:sz w:val="24"/>
                <w:szCs w:val="28"/>
              </w:rPr>
              <w:t>能源消费数据</w:t>
            </w:r>
            <w:r>
              <w:rPr>
                <w:rFonts w:eastAsia="仿宋_GB2312"/>
                <w:sz w:val="24"/>
                <w:szCs w:val="28"/>
              </w:rPr>
              <w:t>》</w:t>
            </w:r>
          </w:p>
        </w:tc>
        <w:tc>
          <w:tcPr>
            <w:tcW w:w="32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81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热力净购入量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8"/>
              </w:rPr>
              <w:t>《</w:t>
            </w:r>
            <w:r>
              <w:rPr>
                <w:rFonts w:hint="eastAsia" w:eastAsia="仿宋_GB2312"/>
                <w:sz w:val="24"/>
                <w:szCs w:val="28"/>
              </w:rPr>
              <w:t>能源消费数据</w:t>
            </w:r>
            <w:r>
              <w:rPr>
                <w:rFonts w:eastAsia="仿宋_GB2312"/>
                <w:sz w:val="24"/>
                <w:szCs w:val="28"/>
              </w:rPr>
              <w:t>》</w:t>
            </w:r>
          </w:p>
        </w:tc>
        <w:tc>
          <w:tcPr>
            <w:tcW w:w="325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</w:tbl>
    <w:p>
      <w:pPr>
        <w:pStyle w:val="50"/>
        <w:ind w:firstLine="6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本报告主体活动水平数据详见附表2。</w:t>
      </w:r>
    </w:p>
    <w:p>
      <w:pPr>
        <w:pStyle w:val="49"/>
        <w:spacing w:before="156" w:beforeLines="50" w:after="156" w:afterLines="50"/>
        <w:ind w:firstLine="0" w:firstLineChars="0"/>
        <w:rPr>
          <w:rFonts w:ascii="Times New Roman" w:hAnsi="Times New Roman" w:eastAsia="仿宋_GB2312"/>
          <w:b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color w:val="000000"/>
          <w:sz w:val="24"/>
          <w:szCs w:val="24"/>
        </w:rPr>
        <w:t>四、排放因子及其来源说明</w:t>
      </w:r>
    </w:p>
    <w:p>
      <w:pPr>
        <w:pStyle w:val="50"/>
        <w:ind w:firstLine="6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本报告主体温室气体排放涉及的排放因子和计算系数类别见表4-1</w:t>
      </w:r>
      <w:r>
        <w:rPr>
          <w:rStyle w:val="36"/>
          <w:rFonts w:ascii="Times New Roman" w:cs="Times New Roman"/>
        </w:rPr>
        <w:footnoteReference w:id="1"/>
      </w:r>
      <w:r>
        <w:rPr>
          <w:rFonts w:ascii="Times New Roman" w:cs="Times New Roman"/>
        </w:rPr>
        <w:t>。</w:t>
      </w:r>
    </w:p>
    <w:p>
      <w:pPr>
        <w:pStyle w:val="50"/>
        <w:ind w:firstLine="60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表4-1 排放因子和计算系数类别表</w:t>
      </w:r>
    </w:p>
    <w:tbl>
      <w:tblPr>
        <w:tblStyle w:val="28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8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类别</w:t>
            </w:r>
          </w:p>
        </w:tc>
        <w:tc>
          <w:tcPr>
            <w:tcW w:w="2031" w:type="pct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20</w:t>
            </w:r>
            <w:r>
              <w:rPr>
                <w:rFonts w:hint="eastAsia" w:ascii="Times New Roman" w:cs="Times New Roman"/>
                <w:b/>
              </w:rPr>
              <w:t>21</w:t>
            </w:r>
            <w:r>
              <w:rPr>
                <w:rFonts w:ascii="Times New Roman" w:cs="Times New Roman"/>
                <w:b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化石燃料燃烧排放因子数据</w:t>
            </w:r>
          </w:p>
        </w:tc>
        <w:tc>
          <w:tcPr>
            <w:tcW w:w="2031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工业生产过程排放因子数据</w:t>
            </w:r>
          </w:p>
        </w:tc>
        <w:tc>
          <w:tcPr>
            <w:tcW w:w="2031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68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净购入电力、热力排放因子数据</w:t>
            </w:r>
          </w:p>
        </w:tc>
        <w:tc>
          <w:tcPr>
            <w:tcW w:w="2031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8" w:type="pct"/>
            <w:shd w:val="clear" w:color="auto" w:fill="auto"/>
            <w:vAlign w:val="center"/>
          </w:tcPr>
          <w:p>
            <w:pPr>
              <w:pStyle w:val="50"/>
              <w:spacing w:line="400" w:lineRule="exact"/>
              <w:jc w:val="center"/>
              <w:rPr>
                <w:rFonts w:ascii="Times New Roman" w:cs="Times New Roman"/>
              </w:rPr>
            </w:pPr>
            <w:r>
              <w:rPr>
                <w:rFonts w:hint="eastAsia" w:ascii="Times New Roman" w:cs="Times New Roman"/>
              </w:rPr>
              <w:t>废水处理排放因子数据</w:t>
            </w:r>
          </w:p>
        </w:tc>
        <w:tc>
          <w:tcPr>
            <w:tcW w:w="2031" w:type="pc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</w:tr>
    </w:tbl>
    <w:p>
      <w:pPr>
        <w:pStyle w:val="50"/>
        <w:ind w:firstLine="480" w:firstLineChars="200"/>
        <w:rPr>
          <w:rFonts w:ascii="Times New Roman" w:cs="Times New Roman"/>
        </w:rPr>
      </w:pPr>
      <w:r>
        <w:rPr>
          <w:rFonts w:ascii="Times New Roman" w:cs="Times New Roman"/>
        </w:rPr>
        <w:t>本报告主体涉及到的所有排放因子种类及来源详见下表4-2。</w:t>
      </w:r>
    </w:p>
    <w:p>
      <w:pPr>
        <w:pStyle w:val="50"/>
        <w:ind w:firstLine="60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表4-2 排放因子及其来源表</w:t>
      </w:r>
    </w:p>
    <w:tbl>
      <w:tblPr>
        <w:tblStyle w:val="2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446"/>
        <w:gridCol w:w="2783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351" w:type="dxa"/>
            <w:gridSpan w:val="2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783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单位热值含碳量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来源说明</w:t>
            </w:r>
          </w:p>
        </w:tc>
        <w:tc>
          <w:tcPr>
            <w:tcW w:w="2388" w:type="dxa"/>
            <w:shd w:val="clear" w:color="000000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碳氧化率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来源说明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化石燃料燃烧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无烟煤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烟煤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褐煤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洗精煤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其他洗煤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其他煤制品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液化天然气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液化石油气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焦炉煤气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天然气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缺省值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缺省值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转炉煤气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其他煤气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炼厂干气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缺省值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缺省值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数据来源说明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工业生产过程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碳酸盐</w:t>
            </w: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8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净购入电力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78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24"/>
              </w:rPr>
              <w:t>CO</w:t>
            </w:r>
            <w:r>
              <w:rPr>
                <w:rFonts w:eastAsia="仿宋_GB2312"/>
                <w:b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eastAsia="仿宋_GB2312"/>
                <w:b/>
                <w:color w:val="000000"/>
                <w:sz w:val="24"/>
                <w:szCs w:val="24"/>
              </w:rPr>
              <w:t>排放因子来源说明</w:t>
            </w:r>
          </w:p>
        </w:tc>
        <w:tc>
          <w:tcPr>
            <w:tcW w:w="23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4"/>
                <w:szCs w:val="24"/>
                <w:vertAlign w:val="subscript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电力</w:t>
            </w:r>
          </w:p>
        </w:tc>
        <w:tc>
          <w:tcPr>
            <w:tcW w:w="27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采用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2012年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华北区域电网排放因子</w:t>
            </w:r>
          </w:p>
        </w:tc>
        <w:tc>
          <w:tcPr>
            <w:tcW w:w="23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净购入热力</w:t>
            </w:r>
          </w:p>
        </w:tc>
        <w:tc>
          <w:tcPr>
            <w:tcW w:w="244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热力</w:t>
            </w:r>
          </w:p>
        </w:tc>
        <w:tc>
          <w:tcPr>
            <w:tcW w:w="51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排放因子采用缺省值</w:t>
            </w:r>
          </w:p>
        </w:tc>
      </w:tr>
    </w:tbl>
    <w:p>
      <w:pPr>
        <w:pStyle w:val="50"/>
        <w:ind w:firstLine="60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排放因子具体数据见附表3。</w:t>
      </w:r>
    </w:p>
    <w:p>
      <w:pPr>
        <w:spacing w:before="156" w:beforeLines="50" w:after="156" w:afterLines="50" w:line="400" w:lineRule="exact"/>
        <w:rPr>
          <w:rFonts w:eastAsia="仿宋_GB2312"/>
          <w:b/>
          <w:color w:val="000000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eastAsia="仿宋_GB2312"/>
          <w:b/>
          <w:bCs/>
          <w:color w:val="000000"/>
          <w:sz w:val="24"/>
          <w:szCs w:val="24"/>
          <w:lang w:eastAsia="zh-CN"/>
        </w:rPr>
      </w:pPr>
      <w:r>
        <w:rPr>
          <w:rFonts w:hint="eastAsia" w:eastAsia="仿宋_GB2312"/>
          <w:b/>
          <w:bCs/>
          <w:color w:val="000000"/>
          <w:sz w:val="24"/>
          <w:szCs w:val="24"/>
          <w:lang w:eastAsia="zh-CN"/>
        </w:rPr>
        <w:drawing>
          <wp:inline distT="0" distB="0" distL="114300" distR="114300">
            <wp:extent cx="5273675" cy="8768715"/>
            <wp:effectExtent l="0" t="0" r="3175" b="13335"/>
            <wp:docPr id="3" name="图片 3" descr="c34ddbe684ef63d4b82eee2f8881d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34ddbe684ef63d4b82eee2f8881d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76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eastAsia="仿宋_GB2312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仿宋_GB2312"/>
          <w:b/>
          <w:color w:val="000000"/>
          <w:sz w:val="24"/>
          <w:szCs w:val="24"/>
        </w:rPr>
        <w:t>附表1 二氧化碳排放量报告</w:t>
      </w:r>
    </w:p>
    <w:tbl>
      <w:tblPr>
        <w:tblStyle w:val="28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3795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6"/>
              <w:ind w:right="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排放源类别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6"/>
              <w:spacing w:before="14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4" w:lineRule="exact"/>
              <w:ind w:left="73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化石燃料燃烧二氧化碳排放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eastAsia="仿宋_GB2312"/>
                <w:sz w:val="24"/>
                <w:szCs w:val="24"/>
              </w:rPr>
              <w:t>328.40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碳酸盐使用过程二氧化碳排放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工业废水厌氧处理甲烷排放量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  <w:lang w:eastAsia="zh-CN"/>
              </w:rPr>
              <w:t>1390.51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06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甲烷回收与销毁量</w:t>
            </w: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甲烷回自用收量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068" w:type="pct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甲烷回收外供第三方的量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06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甲烷火炬销毁量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二氧化碳回收利用量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企业净购入电力隐含二氧化碳排放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65612.86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企业净购入热力隐含的二氧化碳排放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177441.08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32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pStyle w:val="76"/>
              <w:spacing w:line="276" w:lineRule="exact"/>
              <w:ind w:left="6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企业温室气体排放总量</w:t>
            </w:r>
          </w:p>
        </w:tc>
        <w:tc>
          <w:tcPr>
            <w:tcW w:w="1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pStyle w:val="76"/>
              <w:spacing w:line="276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244772.85</w:t>
            </w:r>
          </w:p>
        </w:tc>
      </w:tr>
    </w:tbl>
    <w:p>
      <w:pPr>
        <w:spacing w:line="360" w:lineRule="auto"/>
        <w:ind w:firstLine="482" w:firstLineChars="200"/>
        <w:jc w:val="center"/>
        <w:rPr>
          <w:rFonts w:eastAsia="仿宋_GB2312"/>
          <w:b/>
          <w:color w:val="000000"/>
          <w:sz w:val="24"/>
          <w:szCs w:val="24"/>
        </w:rPr>
      </w:pPr>
      <w:r>
        <w:rPr>
          <w:rFonts w:eastAsia="仿宋_GB2312"/>
          <w:b/>
          <w:color w:val="000000"/>
          <w:sz w:val="24"/>
          <w:szCs w:val="24"/>
        </w:rPr>
        <w:t>附表2 活动水平数据表</w:t>
      </w:r>
    </w:p>
    <w:p>
      <w:pPr>
        <w:jc w:val="center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 xml:space="preserve">表2-1 </w:t>
      </w:r>
      <w:r>
        <w:rPr>
          <w:rFonts w:eastAsia="仿宋_GB2312"/>
          <w:b/>
          <w:sz w:val="24"/>
          <w:szCs w:val="24"/>
        </w:rPr>
        <w:t>化石燃料燃烧引起的CO</w:t>
      </w:r>
      <w:r>
        <w:rPr>
          <w:rFonts w:eastAsia="仿宋_GB2312"/>
          <w:b/>
          <w:sz w:val="24"/>
          <w:szCs w:val="24"/>
          <w:vertAlign w:val="subscript"/>
        </w:rPr>
        <w:t>2</w:t>
      </w:r>
      <w:r>
        <w:rPr>
          <w:rFonts w:eastAsia="仿宋_GB2312"/>
          <w:b/>
          <w:sz w:val="24"/>
          <w:szCs w:val="24"/>
        </w:rPr>
        <w:t>排放</w:t>
      </w:r>
    </w:p>
    <w:tbl>
      <w:tblPr>
        <w:tblStyle w:val="28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79"/>
        <w:gridCol w:w="1236"/>
        <w:gridCol w:w="1116"/>
        <w:gridCol w:w="1069"/>
        <w:gridCol w:w="958"/>
        <w:gridCol w:w="96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年份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排放类型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消耗量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平均低位发热值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单位热值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含碳量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碳氧化率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折算因子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碳排放量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m</w:t>
            </w:r>
            <w:r>
              <w:rPr>
                <w:rFonts w:hint="eastAsia" w:eastAsia="仿宋_GB2312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eastAsia="仿宋_GB2312"/>
                <w:sz w:val="24"/>
                <w:szCs w:val="24"/>
              </w:rPr>
              <w:t>\t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GJ/t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t</w:t>
            </w:r>
            <w:r>
              <w:rPr>
                <w:rFonts w:hint="eastAsia" w:eastAsia="仿宋_GB2312"/>
                <w:sz w:val="24"/>
                <w:szCs w:val="24"/>
              </w:rPr>
              <w:t>C</w:t>
            </w:r>
            <w:r>
              <w:rPr>
                <w:rFonts w:eastAsia="仿宋_GB2312"/>
                <w:sz w:val="24"/>
                <w:szCs w:val="24"/>
              </w:rPr>
              <w:t>/TJ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%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/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tCO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天然气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eastAsia="仿宋_GB2312"/>
                <w:sz w:val="24"/>
                <w:szCs w:val="24"/>
              </w:rPr>
              <w:t>137367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389.3100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15.3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99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44/12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297.01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柴油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(生产用车)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10.14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42.6520</w:t>
            </w:r>
          </w:p>
        </w:tc>
        <w:tc>
          <w:tcPr>
            <w:tcW w:w="106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44/12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31.39</w:t>
            </w:r>
          </w:p>
        </w:tc>
      </w:tr>
    </w:tbl>
    <w:p>
      <w:pPr>
        <w:jc w:val="center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表2-2净购入电力引起的CO2排放</w:t>
      </w:r>
    </w:p>
    <w:tbl>
      <w:tblPr>
        <w:tblStyle w:val="28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644"/>
        <w:gridCol w:w="2753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年份</w:t>
            </w:r>
          </w:p>
        </w:tc>
        <w:tc>
          <w:tcPr>
            <w:tcW w:w="2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净购入电力消耗量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（Mwh）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CO2排放因子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（tCO2/Mwh）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碳排放量（tCO2）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21</w:t>
            </w:r>
          </w:p>
        </w:tc>
        <w:tc>
          <w:tcPr>
            <w:tcW w:w="2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74197.51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0.8843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65612.86</w:t>
            </w:r>
          </w:p>
        </w:tc>
      </w:tr>
    </w:tbl>
    <w:p>
      <w:pPr>
        <w:jc w:val="center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表2-3净购入热力引起的CO2排放</w:t>
      </w:r>
    </w:p>
    <w:tbl>
      <w:tblPr>
        <w:tblStyle w:val="28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644"/>
        <w:gridCol w:w="2753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年份</w:t>
            </w:r>
          </w:p>
        </w:tc>
        <w:tc>
          <w:tcPr>
            <w:tcW w:w="26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净购入热力消耗量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GJ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27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CO2排放因子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（tCO2/GJ）</w:t>
            </w:r>
          </w:p>
        </w:tc>
        <w:tc>
          <w:tcPr>
            <w:tcW w:w="18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碳排放量（tCO2）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20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21</w:t>
            </w:r>
          </w:p>
        </w:tc>
        <w:tc>
          <w:tcPr>
            <w:tcW w:w="2644" w:type="dxa"/>
            <w:shd w:val="clear" w:color="auto" w:fill="auto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1613100.74</w:t>
            </w:r>
          </w:p>
        </w:tc>
        <w:tc>
          <w:tcPr>
            <w:tcW w:w="2753" w:type="dxa"/>
            <w:shd w:val="clear" w:color="auto" w:fill="auto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0.11</w:t>
            </w:r>
          </w:p>
        </w:tc>
        <w:tc>
          <w:tcPr>
            <w:tcW w:w="1816" w:type="dxa"/>
            <w:shd w:val="clear" w:color="auto" w:fill="auto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177441.08</w:t>
            </w:r>
          </w:p>
        </w:tc>
      </w:tr>
    </w:tbl>
    <w:p>
      <w:pPr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br w:type="page"/>
      </w:r>
    </w:p>
    <w:p>
      <w:pPr>
        <w:jc w:val="center"/>
        <w:rPr>
          <w:rFonts w:eastAsia="仿宋_GB2312"/>
          <w:b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表2-4废水厌氧处理的CO2排放</w:t>
      </w:r>
    </w:p>
    <w:tbl>
      <w:tblPr>
        <w:tblStyle w:val="28"/>
        <w:tblW w:w="85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017"/>
        <w:gridCol w:w="981"/>
        <w:gridCol w:w="1052"/>
        <w:gridCol w:w="1003"/>
        <w:gridCol w:w="994"/>
        <w:gridCol w:w="674"/>
        <w:gridCol w:w="716"/>
        <w:gridCol w:w="554"/>
        <w:gridCol w:w="1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年份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废水厌氧处理去除的有机物总量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kgCOD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厌氧处理过程产生的废水量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m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厌氧处理系统进口废水的化学需氧量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（k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gCOD/m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厌氧处理系统出口废水的化学需氧量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（k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gCOD/m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vertAlign w:val="superscript"/>
                <w:lang w:val="en-GB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以污泥方式清除掉的有机物总量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kgCOD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甲烷回收量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（kg）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甲烷排放因子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kg tCH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4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/kg COD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甲烷的全球变趋势GWP值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CO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vertAlign w:val="subscript"/>
                <w:lang w:val="en-GB"/>
              </w:rPr>
              <w:t>2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排放量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  <w:lang w:val="en-GB"/>
              </w:rPr>
              <w:t>t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GB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52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529719.7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519700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5.235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0.150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0.125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1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  <w:szCs w:val="24"/>
              </w:rPr>
              <w:t>1390.51</w:t>
            </w:r>
          </w:p>
        </w:tc>
      </w:tr>
    </w:tbl>
    <w:p>
      <w:pPr>
        <w:pStyle w:val="49"/>
        <w:spacing w:before="159" w:beforeLines="50" w:after="159" w:afterLines="50" w:line="400" w:lineRule="exact"/>
        <w:ind w:firstLine="0" w:firstLineChars="0"/>
        <w:jc w:val="center"/>
        <w:rPr>
          <w:rFonts w:ascii="Times New Roman" w:hAnsi="Times New Roman" w:eastAsia="仿宋_GB2312"/>
          <w:b/>
          <w:color w:val="000000"/>
          <w:sz w:val="24"/>
          <w:szCs w:val="24"/>
        </w:rPr>
      </w:pPr>
    </w:p>
    <w:p>
      <w:pPr>
        <w:widowControl/>
        <w:jc w:val="left"/>
        <w:rPr>
          <w:rFonts w:eastAsia="仿宋_GB2312"/>
          <w:b/>
          <w:color w:val="000000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FmvgH7AQAABAQAAA4AAABkcnMvZTJvRG9jLnhtbK1TwW7bMAy9D9g/&#10;CLovjtN02Iw4Rdcgw4BuHdDuA2RZtoVZokApsbOvHyXHWdddethFoCTq8b1HanMzmp4dFXoNtuT5&#10;YsmZshJqbduS/3jav/vAmQ/C1qIHq0p+Up7fbN++2QyuUCvooK8VMgKxvhhcybsQXJFlXnbKCL8A&#10;pyxdNoBGBNpim9UoBkI3fbZaLt9nA2DtEKTynk530yU/I+JrAKFptFQ7kAejbJhQUfUikCTfaef5&#10;NrFtGiXDQ9N4FVhfclIa0kpFKK7imm03omhRuE7LMwXxGgovNBmhLRW9QO1EEOyA+h8ooyWChyYs&#10;JJhsEpIcIRX58oU3j51wKmkhq727mO7/H6z8dvyOTNc0CZxZYajhT2oM7BOMLF+urqNBg/MF5T06&#10;ygwj3cTkKNa7e5A/PbNw1wnbqltEGDolaiKYx5fZs6cTjo8g1fAVaqokDgES0NigiYDkByN0as7p&#10;0pzIRsaS+frj1TVnkq7yq3y9TtwyUcyPHfrwWYFhMSg5Uu8TuDje+xDJiGJOibUs7HXfp/739q8D&#10;SowniXzkOzEPYzWezaigPpEMhGmc6DNR0AH+4mygUSq5pZ/DWf/FkhFx6uYA56CaA2ElPSx54GwK&#10;78I0nQeHuu0Id7b6lsza6yQkujpxOLOk4Uj6zoMcp+/5PmX9+bz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PlfknQAAAAAwEAAA8AAAAAAAAAAQAgAAAAIgAAAGRycy9kb3ducmV2LnhtbFBLAQIU&#10;ABQAAAAIAIdO4kDhZr4B+wEAAAQ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21"/>
      </w:pPr>
      <w:r>
        <w:rPr>
          <w:rStyle w:val="36"/>
        </w:rPr>
        <w:footnoteRef/>
      </w:r>
      <w:r>
        <w:rPr>
          <w:rFonts w:ascii="Arial" w:hAnsi="Arial" w:eastAsia="仿宋" w:cs="Arial"/>
        </w:rPr>
        <w:t>涉及相关活动水平数据进行标注</w:t>
      </w:r>
    </w:p>
  </w:footnote>
  <w:footnote w:id="1">
    <w:p>
      <w:pPr>
        <w:pStyle w:val="21"/>
      </w:pPr>
      <w:r>
        <w:rPr>
          <w:rStyle w:val="36"/>
        </w:rPr>
        <w:footnoteRef/>
      </w:r>
      <w:r>
        <w:rPr>
          <w:rFonts w:ascii="Arial" w:hAnsi="Arial" w:eastAsia="仿宋" w:cs="Arial"/>
        </w:rPr>
        <w:t>涉及相关排放因子数据进行标注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TrackFormatting/>
  <w:documentProtection w:enforcement="0"/>
  <w:defaultTabStop w:val="420"/>
  <w:drawingGridHorizontalSpacing w:val="105"/>
  <w:drawingGridVerticalSpacing w:val="319"/>
  <w:noPunctuationKerning w:val="1"/>
  <w:characterSpacingControl w:val="compressPunctuation"/>
  <w:doNotValidateAgainstSchema/>
  <w:doNotDemarcateInvalidXml/>
  <w:footnotePr>
    <w:footnote w:id="4"/>
    <w:footnote w:id="5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39"/>
    <w:rsid w:val="0006045D"/>
    <w:rsid w:val="000611DF"/>
    <w:rsid w:val="000634BF"/>
    <w:rsid w:val="00063B7B"/>
    <w:rsid w:val="000742FF"/>
    <w:rsid w:val="00075221"/>
    <w:rsid w:val="000837FA"/>
    <w:rsid w:val="00084785"/>
    <w:rsid w:val="00084B66"/>
    <w:rsid w:val="00095909"/>
    <w:rsid w:val="000A05DA"/>
    <w:rsid w:val="000A32E6"/>
    <w:rsid w:val="000A55B4"/>
    <w:rsid w:val="000C0AAC"/>
    <w:rsid w:val="000C67AC"/>
    <w:rsid w:val="000E072F"/>
    <w:rsid w:val="000E6741"/>
    <w:rsid w:val="000F0D6D"/>
    <w:rsid w:val="000F3909"/>
    <w:rsid w:val="000F4889"/>
    <w:rsid w:val="000F6491"/>
    <w:rsid w:val="00110CB5"/>
    <w:rsid w:val="001123B1"/>
    <w:rsid w:val="001130B0"/>
    <w:rsid w:val="00113DFE"/>
    <w:rsid w:val="0012173A"/>
    <w:rsid w:val="001325AB"/>
    <w:rsid w:val="00133494"/>
    <w:rsid w:val="00137819"/>
    <w:rsid w:val="0014048A"/>
    <w:rsid w:val="001413A8"/>
    <w:rsid w:val="0014328C"/>
    <w:rsid w:val="00157D77"/>
    <w:rsid w:val="00163518"/>
    <w:rsid w:val="00165D24"/>
    <w:rsid w:val="00172A27"/>
    <w:rsid w:val="00173FE9"/>
    <w:rsid w:val="00175807"/>
    <w:rsid w:val="001816CC"/>
    <w:rsid w:val="001B2B35"/>
    <w:rsid w:val="001C1458"/>
    <w:rsid w:val="001C65AA"/>
    <w:rsid w:val="00205209"/>
    <w:rsid w:val="00221B64"/>
    <w:rsid w:val="002222AC"/>
    <w:rsid w:val="00222D88"/>
    <w:rsid w:val="00227503"/>
    <w:rsid w:val="002803E0"/>
    <w:rsid w:val="00287D50"/>
    <w:rsid w:val="00295AC9"/>
    <w:rsid w:val="002A145A"/>
    <w:rsid w:val="002B22F1"/>
    <w:rsid w:val="002C0759"/>
    <w:rsid w:val="002C0E47"/>
    <w:rsid w:val="002C4E27"/>
    <w:rsid w:val="002C77BD"/>
    <w:rsid w:val="002C7C70"/>
    <w:rsid w:val="002D1A45"/>
    <w:rsid w:val="002D493B"/>
    <w:rsid w:val="002F08AD"/>
    <w:rsid w:val="002F2E5F"/>
    <w:rsid w:val="00302AC9"/>
    <w:rsid w:val="0030676D"/>
    <w:rsid w:val="00325BBF"/>
    <w:rsid w:val="003264AC"/>
    <w:rsid w:val="00334679"/>
    <w:rsid w:val="003467BB"/>
    <w:rsid w:val="00350A07"/>
    <w:rsid w:val="0035338D"/>
    <w:rsid w:val="003558AD"/>
    <w:rsid w:val="00363134"/>
    <w:rsid w:val="00367529"/>
    <w:rsid w:val="00371C81"/>
    <w:rsid w:val="00374862"/>
    <w:rsid w:val="00390080"/>
    <w:rsid w:val="003A3B8A"/>
    <w:rsid w:val="003B36FE"/>
    <w:rsid w:val="003B6511"/>
    <w:rsid w:val="003C6169"/>
    <w:rsid w:val="003D0D39"/>
    <w:rsid w:val="003D4751"/>
    <w:rsid w:val="00401906"/>
    <w:rsid w:val="004025E8"/>
    <w:rsid w:val="00410521"/>
    <w:rsid w:val="004123F4"/>
    <w:rsid w:val="00430171"/>
    <w:rsid w:val="004323D4"/>
    <w:rsid w:val="00454020"/>
    <w:rsid w:val="00454345"/>
    <w:rsid w:val="00457ABA"/>
    <w:rsid w:val="004610FD"/>
    <w:rsid w:val="00466851"/>
    <w:rsid w:val="0047491A"/>
    <w:rsid w:val="004836D4"/>
    <w:rsid w:val="00485FF7"/>
    <w:rsid w:val="0049207D"/>
    <w:rsid w:val="00497F1A"/>
    <w:rsid w:val="004B449D"/>
    <w:rsid w:val="004B46CD"/>
    <w:rsid w:val="004C07D6"/>
    <w:rsid w:val="004C22AA"/>
    <w:rsid w:val="004C28FC"/>
    <w:rsid w:val="004C54B5"/>
    <w:rsid w:val="004C72A8"/>
    <w:rsid w:val="004D1623"/>
    <w:rsid w:val="004E05BE"/>
    <w:rsid w:val="004E2D4B"/>
    <w:rsid w:val="004E4EB3"/>
    <w:rsid w:val="004F4B3B"/>
    <w:rsid w:val="004F6279"/>
    <w:rsid w:val="0050620D"/>
    <w:rsid w:val="00512CD8"/>
    <w:rsid w:val="00513630"/>
    <w:rsid w:val="00514B13"/>
    <w:rsid w:val="00516CE1"/>
    <w:rsid w:val="00520795"/>
    <w:rsid w:val="00532B94"/>
    <w:rsid w:val="00556FE4"/>
    <w:rsid w:val="0056303B"/>
    <w:rsid w:val="005719D5"/>
    <w:rsid w:val="005762C5"/>
    <w:rsid w:val="005804D6"/>
    <w:rsid w:val="0058328B"/>
    <w:rsid w:val="005A2E2D"/>
    <w:rsid w:val="005B1769"/>
    <w:rsid w:val="005B7A34"/>
    <w:rsid w:val="005D46D1"/>
    <w:rsid w:val="005E644A"/>
    <w:rsid w:val="00601C9B"/>
    <w:rsid w:val="00601D4F"/>
    <w:rsid w:val="00614211"/>
    <w:rsid w:val="0062387E"/>
    <w:rsid w:val="00626966"/>
    <w:rsid w:val="00626FFA"/>
    <w:rsid w:val="006326FB"/>
    <w:rsid w:val="00634758"/>
    <w:rsid w:val="00642B37"/>
    <w:rsid w:val="00642F42"/>
    <w:rsid w:val="00653813"/>
    <w:rsid w:val="00655B27"/>
    <w:rsid w:val="00666D49"/>
    <w:rsid w:val="0067127D"/>
    <w:rsid w:val="00683857"/>
    <w:rsid w:val="00684309"/>
    <w:rsid w:val="00692021"/>
    <w:rsid w:val="0069537A"/>
    <w:rsid w:val="006969E1"/>
    <w:rsid w:val="006A28F8"/>
    <w:rsid w:val="006B7206"/>
    <w:rsid w:val="006C2774"/>
    <w:rsid w:val="006C4486"/>
    <w:rsid w:val="006D1CED"/>
    <w:rsid w:val="006E5E67"/>
    <w:rsid w:val="006F2B8E"/>
    <w:rsid w:val="00701040"/>
    <w:rsid w:val="00701EBB"/>
    <w:rsid w:val="00704F5E"/>
    <w:rsid w:val="0070674E"/>
    <w:rsid w:val="00711D23"/>
    <w:rsid w:val="00714420"/>
    <w:rsid w:val="00714E0B"/>
    <w:rsid w:val="0073262D"/>
    <w:rsid w:val="00733DBC"/>
    <w:rsid w:val="00745641"/>
    <w:rsid w:val="00773C90"/>
    <w:rsid w:val="00776D8E"/>
    <w:rsid w:val="00780CCA"/>
    <w:rsid w:val="0078414D"/>
    <w:rsid w:val="00784DFB"/>
    <w:rsid w:val="00791C3F"/>
    <w:rsid w:val="007B2ABF"/>
    <w:rsid w:val="007C4075"/>
    <w:rsid w:val="007D0D4D"/>
    <w:rsid w:val="007D4F33"/>
    <w:rsid w:val="007F3FEE"/>
    <w:rsid w:val="007F6EF3"/>
    <w:rsid w:val="00801696"/>
    <w:rsid w:val="00810895"/>
    <w:rsid w:val="00812368"/>
    <w:rsid w:val="00813254"/>
    <w:rsid w:val="008303A8"/>
    <w:rsid w:val="00854453"/>
    <w:rsid w:val="0086518C"/>
    <w:rsid w:val="0086553C"/>
    <w:rsid w:val="00873858"/>
    <w:rsid w:val="0087660C"/>
    <w:rsid w:val="008A2844"/>
    <w:rsid w:val="008A3965"/>
    <w:rsid w:val="008B64D1"/>
    <w:rsid w:val="008C28BA"/>
    <w:rsid w:val="008C3D64"/>
    <w:rsid w:val="008D2041"/>
    <w:rsid w:val="00911CB0"/>
    <w:rsid w:val="00926A07"/>
    <w:rsid w:val="00943ABB"/>
    <w:rsid w:val="00954698"/>
    <w:rsid w:val="00960C01"/>
    <w:rsid w:val="00964D89"/>
    <w:rsid w:val="00974EEB"/>
    <w:rsid w:val="00975175"/>
    <w:rsid w:val="009811F2"/>
    <w:rsid w:val="00981E49"/>
    <w:rsid w:val="009829BA"/>
    <w:rsid w:val="009948E7"/>
    <w:rsid w:val="009959E3"/>
    <w:rsid w:val="009A220B"/>
    <w:rsid w:val="009B2592"/>
    <w:rsid w:val="009B35AB"/>
    <w:rsid w:val="009C039C"/>
    <w:rsid w:val="009C2F92"/>
    <w:rsid w:val="009D01F0"/>
    <w:rsid w:val="009D2FCC"/>
    <w:rsid w:val="009D3420"/>
    <w:rsid w:val="009E7EA7"/>
    <w:rsid w:val="009F6B87"/>
    <w:rsid w:val="00A049CE"/>
    <w:rsid w:val="00A10011"/>
    <w:rsid w:val="00A207A1"/>
    <w:rsid w:val="00A21CEF"/>
    <w:rsid w:val="00A22D5A"/>
    <w:rsid w:val="00A32CDF"/>
    <w:rsid w:val="00A44300"/>
    <w:rsid w:val="00A44E56"/>
    <w:rsid w:val="00A53D3D"/>
    <w:rsid w:val="00A611EB"/>
    <w:rsid w:val="00A6160D"/>
    <w:rsid w:val="00A6678B"/>
    <w:rsid w:val="00A7173A"/>
    <w:rsid w:val="00A72799"/>
    <w:rsid w:val="00A905F9"/>
    <w:rsid w:val="00A92FDA"/>
    <w:rsid w:val="00A97B5F"/>
    <w:rsid w:val="00AA0CC9"/>
    <w:rsid w:val="00AA5A9C"/>
    <w:rsid w:val="00AA6170"/>
    <w:rsid w:val="00AB6E74"/>
    <w:rsid w:val="00AB7418"/>
    <w:rsid w:val="00AC3276"/>
    <w:rsid w:val="00AE6B47"/>
    <w:rsid w:val="00AE75E8"/>
    <w:rsid w:val="00AE7AFA"/>
    <w:rsid w:val="00AF4E39"/>
    <w:rsid w:val="00AF7723"/>
    <w:rsid w:val="00AF7AAC"/>
    <w:rsid w:val="00B0032D"/>
    <w:rsid w:val="00B24291"/>
    <w:rsid w:val="00B30F29"/>
    <w:rsid w:val="00B40170"/>
    <w:rsid w:val="00B505A2"/>
    <w:rsid w:val="00B5153C"/>
    <w:rsid w:val="00B63C41"/>
    <w:rsid w:val="00B64380"/>
    <w:rsid w:val="00B64C21"/>
    <w:rsid w:val="00B71078"/>
    <w:rsid w:val="00B776AD"/>
    <w:rsid w:val="00B81558"/>
    <w:rsid w:val="00B873C0"/>
    <w:rsid w:val="00B93433"/>
    <w:rsid w:val="00BA0B3D"/>
    <w:rsid w:val="00BA1079"/>
    <w:rsid w:val="00BA48A9"/>
    <w:rsid w:val="00BA5A71"/>
    <w:rsid w:val="00BB34C1"/>
    <w:rsid w:val="00BB3DAA"/>
    <w:rsid w:val="00BB4ABE"/>
    <w:rsid w:val="00BD4A6F"/>
    <w:rsid w:val="00BD5A38"/>
    <w:rsid w:val="00BD7EDB"/>
    <w:rsid w:val="00BE3789"/>
    <w:rsid w:val="00BE522B"/>
    <w:rsid w:val="00C03A35"/>
    <w:rsid w:val="00C15682"/>
    <w:rsid w:val="00C21B4F"/>
    <w:rsid w:val="00C21C43"/>
    <w:rsid w:val="00C43487"/>
    <w:rsid w:val="00C463D3"/>
    <w:rsid w:val="00C72800"/>
    <w:rsid w:val="00C73988"/>
    <w:rsid w:val="00C747E7"/>
    <w:rsid w:val="00C77279"/>
    <w:rsid w:val="00C812F7"/>
    <w:rsid w:val="00C8276A"/>
    <w:rsid w:val="00C90BC0"/>
    <w:rsid w:val="00CB2012"/>
    <w:rsid w:val="00CB34BE"/>
    <w:rsid w:val="00CB402E"/>
    <w:rsid w:val="00CC1BD5"/>
    <w:rsid w:val="00CE35D7"/>
    <w:rsid w:val="00D11E2D"/>
    <w:rsid w:val="00D13232"/>
    <w:rsid w:val="00D22139"/>
    <w:rsid w:val="00D2691E"/>
    <w:rsid w:val="00D405E1"/>
    <w:rsid w:val="00D41276"/>
    <w:rsid w:val="00D52F04"/>
    <w:rsid w:val="00D64DBC"/>
    <w:rsid w:val="00D66A42"/>
    <w:rsid w:val="00D6703F"/>
    <w:rsid w:val="00DA345C"/>
    <w:rsid w:val="00DA548E"/>
    <w:rsid w:val="00DB34A0"/>
    <w:rsid w:val="00DB46C6"/>
    <w:rsid w:val="00DC1F7D"/>
    <w:rsid w:val="00DC54BF"/>
    <w:rsid w:val="00DD36E3"/>
    <w:rsid w:val="00DD6539"/>
    <w:rsid w:val="00DE3490"/>
    <w:rsid w:val="00DE6E42"/>
    <w:rsid w:val="00E050A1"/>
    <w:rsid w:val="00E076C4"/>
    <w:rsid w:val="00E117AF"/>
    <w:rsid w:val="00E12353"/>
    <w:rsid w:val="00E15C9A"/>
    <w:rsid w:val="00E2360F"/>
    <w:rsid w:val="00E263D9"/>
    <w:rsid w:val="00E26492"/>
    <w:rsid w:val="00E30BE4"/>
    <w:rsid w:val="00E320BF"/>
    <w:rsid w:val="00E33293"/>
    <w:rsid w:val="00E37239"/>
    <w:rsid w:val="00E4457B"/>
    <w:rsid w:val="00E45CE0"/>
    <w:rsid w:val="00E4684E"/>
    <w:rsid w:val="00E502C5"/>
    <w:rsid w:val="00E623C3"/>
    <w:rsid w:val="00E624DD"/>
    <w:rsid w:val="00E66454"/>
    <w:rsid w:val="00E66DA6"/>
    <w:rsid w:val="00E71BA2"/>
    <w:rsid w:val="00E84BCA"/>
    <w:rsid w:val="00E905F6"/>
    <w:rsid w:val="00EA0A03"/>
    <w:rsid w:val="00EA2D71"/>
    <w:rsid w:val="00EA7FAC"/>
    <w:rsid w:val="00EC0159"/>
    <w:rsid w:val="00EC1D94"/>
    <w:rsid w:val="00EC6768"/>
    <w:rsid w:val="00EC738F"/>
    <w:rsid w:val="00ED145E"/>
    <w:rsid w:val="00EE1CF0"/>
    <w:rsid w:val="00EF7605"/>
    <w:rsid w:val="00F03EC6"/>
    <w:rsid w:val="00F06213"/>
    <w:rsid w:val="00F07221"/>
    <w:rsid w:val="00F27306"/>
    <w:rsid w:val="00F40A6F"/>
    <w:rsid w:val="00F4333B"/>
    <w:rsid w:val="00F5416B"/>
    <w:rsid w:val="00F83D18"/>
    <w:rsid w:val="00F94AA4"/>
    <w:rsid w:val="00FA4209"/>
    <w:rsid w:val="00FA6B7F"/>
    <w:rsid w:val="00FA6B80"/>
    <w:rsid w:val="00FA7596"/>
    <w:rsid w:val="00FB0977"/>
    <w:rsid w:val="00FB3891"/>
    <w:rsid w:val="00FB77B5"/>
    <w:rsid w:val="00FE5AA8"/>
    <w:rsid w:val="00FF21CF"/>
    <w:rsid w:val="01416423"/>
    <w:rsid w:val="02451546"/>
    <w:rsid w:val="03D9195C"/>
    <w:rsid w:val="09F25D5F"/>
    <w:rsid w:val="0E33255C"/>
    <w:rsid w:val="11856F3C"/>
    <w:rsid w:val="11E670E9"/>
    <w:rsid w:val="1357734B"/>
    <w:rsid w:val="14A73F16"/>
    <w:rsid w:val="15A60BD1"/>
    <w:rsid w:val="17D144F2"/>
    <w:rsid w:val="18DD0A0A"/>
    <w:rsid w:val="19A22731"/>
    <w:rsid w:val="19A4161E"/>
    <w:rsid w:val="1C7237A6"/>
    <w:rsid w:val="1CC219DB"/>
    <w:rsid w:val="1D0E5DB7"/>
    <w:rsid w:val="1D7332DE"/>
    <w:rsid w:val="1DCC309C"/>
    <w:rsid w:val="206C2341"/>
    <w:rsid w:val="25CF3224"/>
    <w:rsid w:val="279D398E"/>
    <w:rsid w:val="28322442"/>
    <w:rsid w:val="3143257A"/>
    <w:rsid w:val="324B1ED4"/>
    <w:rsid w:val="336458B3"/>
    <w:rsid w:val="33962982"/>
    <w:rsid w:val="348D3D9A"/>
    <w:rsid w:val="3CEC1120"/>
    <w:rsid w:val="3F960819"/>
    <w:rsid w:val="3FDF66D9"/>
    <w:rsid w:val="40CD276C"/>
    <w:rsid w:val="439B13DC"/>
    <w:rsid w:val="462D42ED"/>
    <w:rsid w:val="4716445C"/>
    <w:rsid w:val="4A4978A0"/>
    <w:rsid w:val="4AC9763E"/>
    <w:rsid w:val="4BDC3C83"/>
    <w:rsid w:val="4E8326E2"/>
    <w:rsid w:val="4FFF7EB7"/>
    <w:rsid w:val="54E87019"/>
    <w:rsid w:val="55F213D8"/>
    <w:rsid w:val="5751677F"/>
    <w:rsid w:val="583C74D5"/>
    <w:rsid w:val="58692219"/>
    <w:rsid w:val="5F087B79"/>
    <w:rsid w:val="5F1C684F"/>
    <w:rsid w:val="5F67427B"/>
    <w:rsid w:val="61AB3D91"/>
    <w:rsid w:val="629572B3"/>
    <w:rsid w:val="62B44D7C"/>
    <w:rsid w:val="631D2135"/>
    <w:rsid w:val="6582357B"/>
    <w:rsid w:val="65E65D9F"/>
    <w:rsid w:val="66C22023"/>
    <w:rsid w:val="68B56521"/>
    <w:rsid w:val="691C4781"/>
    <w:rsid w:val="6B836CB4"/>
    <w:rsid w:val="6B950065"/>
    <w:rsid w:val="6BD32D46"/>
    <w:rsid w:val="6BEE421F"/>
    <w:rsid w:val="6D4269E6"/>
    <w:rsid w:val="6D8A74C3"/>
    <w:rsid w:val="6EFA4F64"/>
    <w:rsid w:val="6F25307A"/>
    <w:rsid w:val="70F41A5E"/>
    <w:rsid w:val="718203C8"/>
    <w:rsid w:val="719D69F4"/>
    <w:rsid w:val="731573C0"/>
    <w:rsid w:val="731C016A"/>
    <w:rsid w:val="740B20AA"/>
    <w:rsid w:val="748C3843"/>
    <w:rsid w:val="79E700AB"/>
    <w:rsid w:val="7A336E9C"/>
    <w:rsid w:val="7B6C1C0D"/>
    <w:rsid w:val="7DAF2155"/>
    <w:rsid w:val="7E39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qFormat="1" w:uiPriority="99" w:semiHidden="0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37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8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kern w:val="0"/>
      <w:sz w:val="20"/>
      <w:szCs w:val="20"/>
    </w:rPr>
  </w:style>
  <w:style w:type="paragraph" w:styleId="6">
    <w:name w:val="heading 3"/>
    <w:basedOn w:val="1"/>
    <w:next w:val="1"/>
    <w:link w:val="39"/>
    <w:qFormat/>
    <w:uiPriority w:val="9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7">
    <w:name w:val="heading 4"/>
    <w:basedOn w:val="1"/>
    <w:next w:val="1"/>
    <w:link w:val="40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8">
    <w:name w:val="heading 5"/>
    <w:basedOn w:val="1"/>
    <w:next w:val="1"/>
    <w:link w:val="41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adjustRightInd w:val="0"/>
      <w:spacing w:line="312" w:lineRule="atLeast"/>
      <w:ind w:firstLine="420" w:firstLineChars="150"/>
      <w:textAlignment w:val="baseline"/>
    </w:pPr>
    <w:rPr>
      <w:kern w:val="0"/>
    </w:rPr>
  </w:style>
  <w:style w:type="paragraph" w:styleId="3">
    <w:name w:val="Body Text Indent"/>
    <w:basedOn w:val="1"/>
    <w:link w:val="114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styleId="9">
    <w:name w:val="Document Map"/>
    <w:basedOn w:val="1"/>
    <w:link w:val="77"/>
    <w:semiHidden/>
    <w:qFormat/>
    <w:uiPriority w:val="99"/>
    <w:rPr>
      <w:rFonts w:ascii="宋体" w:hAnsi="Calibri"/>
      <w:kern w:val="0"/>
      <w:sz w:val="18"/>
      <w:szCs w:val="18"/>
    </w:rPr>
  </w:style>
  <w:style w:type="paragraph" w:styleId="10">
    <w:name w:val="annotation text"/>
    <w:basedOn w:val="1"/>
    <w:link w:val="42"/>
    <w:unhideWhenUsed/>
    <w:qFormat/>
    <w:uiPriority w:val="0"/>
    <w:pPr>
      <w:jc w:val="left"/>
    </w:pPr>
  </w:style>
  <w:style w:type="paragraph" w:styleId="11">
    <w:name w:val="toc 3"/>
    <w:basedOn w:val="1"/>
    <w:next w:val="1"/>
    <w:qFormat/>
    <w:uiPriority w:val="39"/>
    <w:pPr>
      <w:ind w:left="840" w:leftChars="400"/>
    </w:pPr>
    <w:rPr>
      <w:rFonts w:ascii="Calibri" w:hAnsi="Calibri"/>
    </w:rPr>
  </w:style>
  <w:style w:type="paragraph" w:styleId="12">
    <w:name w:val="Plain Text"/>
    <w:basedOn w:val="1"/>
    <w:link w:val="78"/>
    <w:unhideWhenUsed/>
    <w:qFormat/>
    <w:uiPriority w:val="0"/>
    <w:rPr>
      <w:rFonts w:hAnsi="Courier New" w:cs="Courier New" w:asciiTheme="minorEastAsia" w:eastAsiaTheme="minorEastAsia"/>
    </w:rPr>
  </w:style>
  <w:style w:type="paragraph" w:styleId="13">
    <w:name w:val="Date"/>
    <w:basedOn w:val="1"/>
    <w:next w:val="1"/>
    <w:link w:val="79"/>
    <w:semiHidden/>
    <w:qFormat/>
    <w:uiPriority w:val="99"/>
    <w:pPr>
      <w:ind w:left="100" w:leftChars="2500"/>
    </w:pPr>
    <w:rPr>
      <w:rFonts w:ascii="Calibri" w:hAnsi="Calibri"/>
      <w:kern w:val="0"/>
      <w:sz w:val="20"/>
      <w:szCs w:val="20"/>
    </w:rPr>
  </w:style>
  <w:style w:type="paragraph" w:styleId="14">
    <w:name w:val="Body Text Indent 2"/>
    <w:basedOn w:val="1"/>
    <w:link w:val="113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15">
    <w:name w:val="endnote text"/>
    <w:basedOn w:val="1"/>
    <w:link w:val="80"/>
    <w:semiHidden/>
    <w:qFormat/>
    <w:uiPriority w:val="99"/>
    <w:pPr>
      <w:snapToGrid w:val="0"/>
      <w:jc w:val="left"/>
    </w:pPr>
    <w:rPr>
      <w:rFonts w:ascii="Calibri" w:hAnsi="Calibri"/>
      <w:kern w:val="0"/>
      <w:sz w:val="20"/>
      <w:szCs w:val="20"/>
    </w:rPr>
  </w:style>
  <w:style w:type="paragraph" w:styleId="16">
    <w:name w:val="Balloon Text"/>
    <w:basedOn w:val="1"/>
    <w:link w:val="44"/>
    <w:unhideWhenUsed/>
    <w:qFormat/>
    <w:uiPriority w:val="0"/>
    <w:rPr>
      <w:sz w:val="18"/>
      <w:szCs w:val="18"/>
    </w:rPr>
  </w:style>
  <w:style w:type="paragraph" w:styleId="17">
    <w:name w:val="footer"/>
    <w:basedOn w:val="1"/>
    <w:link w:val="4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toc 1"/>
    <w:basedOn w:val="1"/>
    <w:next w:val="1"/>
    <w:qFormat/>
    <w:uiPriority w:val="39"/>
    <w:pPr>
      <w:tabs>
        <w:tab w:val="right" w:leader="dot" w:pos="8296"/>
      </w:tabs>
      <w:spacing w:line="520" w:lineRule="exact"/>
    </w:pPr>
    <w:rPr>
      <w:rFonts w:eastAsia="仿宋_GB2312"/>
      <w:b/>
      <w:sz w:val="28"/>
      <w:szCs w:val="28"/>
    </w:rPr>
  </w:style>
  <w:style w:type="paragraph" w:styleId="20">
    <w:name w:val="toc 4"/>
    <w:basedOn w:val="1"/>
    <w:next w:val="1"/>
    <w:qFormat/>
    <w:uiPriority w:val="39"/>
    <w:pPr>
      <w:tabs>
        <w:tab w:val="right" w:leader="dot" w:pos="8296"/>
      </w:tabs>
      <w:spacing w:line="360" w:lineRule="auto"/>
      <w:ind w:left="1260" w:leftChars="600"/>
    </w:pPr>
    <w:rPr>
      <w:rFonts w:ascii="Calibri" w:hAnsi="Calibri"/>
    </w:rPr>
  </w:style>
  <w:style w:type="paragraph" w:styleId="21">
    <w:name w:val="footnote text"/>
    <w:basedOn w:val="1"/>
    <w:link w:val="4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22">
    <w:name w:val="Body Text Indent 3"/>
    <w:basedOn w:val="1"/>
    <w:link w:val="112"/>
    <w:qFormat/>
    <w:uiPriority w:val="0"/>
    <w:pPr>
      <w:snapToGrid w:val="0"/>
      <w:spacing w:line="360" w:lineRule="auto"/>
      <w:ind w:firstLine="538" w:firstLineChars="192"/>
    </w:pPr>
    <w:rPr>
      <w:rFonts w:ascii="宋体" w:hAnsi="宋体"/>
      <w:sz w:val="28"/>
      <w:szCs w:val="28"/>
    </w:rPr>
  </w:style>
  <w:style w:type="paragraph" w:styleId="23">
    <w:name w:val="toc 2"/>
    <w:basedOn w:val="1"/>
    <w:next w:val="1"/>
    <w:qFormat/>
    <w:uiPriority w:val="39"/>
    <w:pPr>
      <w:ind w:left="420" w:leftChars="200"/>
    </w:pPr>
    <w:rPr>
      <w:rFonts w:ascii="Calibri" w:hAnsi="Calibri"/>
    </w:rPr>
  </w:style>
  <w:style w:type="paragraph" w:styleId="24">
    <w:name w:val="HTML Preformatted"/>
    <w:basedOn w:val="1"/>
    <w:link w:val="8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6">
    <w:name w:val="Title"/>
    <w:basedOn w:val="1"/>
    <w:next w:val="1"/>
    <w:link w:val="82"/>
    <w:qFormat/>
    <w:uiPriority w:val="99"/>
    <w:pPr>
      <w:adjustRightInd w:val="0"/>
      <w:spacing w:before="240" w:after="60" w:line="312" w:lineRule="atLeast"/>
      <w:jc w:val="center"/>
      <w:textAlignment w:val="baseline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27">
    <w:name w:val="annotation subject"/>
    <w:basedOn w:val="10"/>
    <w:next w:val="10"/>
    <w:link w:val="43"/>
    <w:unhideWhenUsed/>
    <w:qFormat/>
    <w:uiPriority w:val="0"/>
    <w:rPr>
      <w:b/>
      <w:bCs/>
    </w:rPr>
  </w:style>
  <w:style w:type="table" w:styleId="29">
    <w:name w:val="Table Grid"/>
    <w:basedOn w:val="28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basedOn w:val="30"/>
    <w:qFormat/>
    <w:uiPriority w:val="0"/>
    <w:rPr>
      <w:b/>
    </w:rPr>
  </w:style>
  <w:style w:type="character" w:styleId="32">
    <w:name w:val="page number"/>
    <w:qFormat/>
    <w:uiPriority w:val="0"/>
    <w:rPr>
      <w:rFonts w:ascii="Times New Roman" w:hAnsi="Times New Roman" w:eastAsia="宋体"/>
      <w:sz w:val="18"/>
    </w:rPr>
  </w:style>
  <w:style w:type="character" w:styleId="33">
    <w:name w:val="Emphasis"/>
    <w:basedOn w:val="30"/>
    <w:qFormat/>
    <w:uiPriority w:val="0"/>
  </w:style>
  <w:style w:type="character" w:styleId="34">
    <w:name w:val="Hyperlink"/>
    <w:qFormat/>
    <w:uiPriority w:val="99"/>
    <w:rPr>
      <w:rFonts w:cs="Times New Roman"/>
      <w:color w:val="0000FF"/>
      <w:u w:val="single"/>
    </w:rPr>
  </w:style>
  <w:style w:type="character" w:styleId="35">
    <w:name w:val="annotation reference"/>
    <w:basedOn w:val="30"/>
    <w:unhideWhenUsed/>
    <w:qFormat/>
    <w:uiPriority w:val="0"/>
    <w:rPr>
      <w:sz w:val="21"/>
      <w:szCs w:val="21"/>
    </w:rPr>
  </w:style>
  <w:style w:type="character" w:styleId="36">
    <w:name w:val="footnote reference"/>
    <w:basedOn w:val="30"/>
    <w:unhideWhenUsed/>
    <w:qFormat/>
    <w:uiPriority w:val="99"/>
    <w:rPr>
      <w:vertAlign w:val="superscript"/>
    </w:rPr>
  </w:style>
  <w:style w:type="character" w:customStyle="1" w:styleId="37">
    <w:name w:val="标题 1 Char"/>
    <w:basedOn w:val="30"/>
    <w:link w:val="4"/>
    <w:qFormat/>
    <w:uiPriority w:val="99"/>
    <w:rPr>
      <w:rFonts w:ascii="Calibri" w:hAnsi="Calibri"/>
      <w:b/>
      <w:bCs/>
      <w:kern w:val="44"/>
      <w:sz w:val="44"/>
      <w:szCs w:val="44"/>
    </w:rPr>
  </w:style>
  <w:style w:type="character" w:customStyle="1" w:styleId="38">
    <w:name w:val="标题 2 Char"/>
    <w:basedOn w:val="30"/>
    <w:link w:val="5"/>
    <w:qFormat/>
    <w:uiPriority w:val="0"/>
    <w:rPr>
      <w:rFonts w:ascii="Arial" w:hAnsi="Arial"/>
      <w:b/>
    </w:rPr>
  </w:style>
  <w:style w:type="character" w:customStyle="1" w:styleId="39">
    <w:name w:val="标题 3 Char"/>
    <w:basedOn w:val="30"/>
    <w:link w:val="6"/>
    <w:qFormat/>
    <w:uiPriority w:val="99"/>
    <w:rPr>
      <w:rFonts w:ascii="Calibri" w:hAnsi="Calibri"/>
      <w:b/>
      <w:bCs/>
      <w:sz w:val="32"/>
      <w:szCs w:val="32"/>
    </w:rPr>
  </w:style>
  <w:style w:type="character" w:customStyle="1" w:styleId="40">
    <w:name w:val="标题 4 Char"/>
    <w:basedOn w:val="30"/>
    <w:link w:val="7"/>
    <w:qFormat/>
    <w:uiPriority w:val="99"/>
    <w:rPr>
      <w:rFonts w:ascii="Cambria" w:hAnsi="Cambria"/>
      <w:b/>
      <w:bCs/>
      <w:sz w:val="28"/>
      <w:szCs w:val="28"/>
    </w:rPr>
  </w:style>
  <w:style w:type="character" w:customStyle="1" w:styleId="41">
    <w:name w:val="标题 5 Char"/>
    <w:basedOn w:val="30"/>
    <w:link w:val="8"/>
    <w:qFormat/>
    <w:uiPriority w:val="0"/>
    <w:rPr>
      <w:rFonts w:ascii="Calibri" w:hAnsi="Calibri"/>
      <w:b/>
      <w:bCs/>
      <w:kern w:val="2"/>
      <w:sz w:val="28"/>
      <w:szCs w:val="28"/>
    </w:rPr>
  </w:style>
  <w:style w:type="character" w:customStyle="1" w:styleId="42">
    <w:name w:val="批注文字 Char"/>
    <w:basedOn w:val="30"/>
    <w:link w:val="10"/>
    <w:qFormat/>
    <w:uiPriority w:val="0"/>
    <w:rPr>
      <w:kern w:val="2"/>
      <w:sz w:val="21"/>
      <w:szCs w:val="22"/>
    </w:rPr>
  </w:style>
  <w:style w:type="character" w:customStyle="1" w:styleId="43">
    <w:name w:val="批注主题 Char"/>
    <w:basedOn w:val="42"/>
    <w:link w:val="27"/>
    <w:qFormat/>
    <w:uiPriority w:val="0"/>
    <w:rPr>
      <w:b/>
      <w:bCs/>
      <w:kern w:val="2"/>
      <w:sz w:val="21"/>
      <w:szCs w:val="22"/>
    </w:rPr>
  </w:style>
  <w:style w:type="character" w:customStyle="1" w:styleId="44">
    <w:name w:val="批注框文本 Char"/>
    <w:basedOn w:val="30"/>
    <w:link w:val="16"/>
    <w:qFormat/>
    <w:uiPriority w:val="0"/>
    <w:rPr>
      <w:kern w:val="2"/>
      <w:sz w:val="18"/>
      <w:szCs w:val="18"/>
    </w:rPr>
  </w:style>
  <w:style w:type="character" w:customStyle="1" w:styleId="45">
    <w:name w:val="页脚 Char"/>
    <w:basedOn w:val="30"/>
    <w:link w:val="17"/>
    <w:qFormat/>
    <w:uiPriority w:val="99"/>
    <w:rPr>
      <w:kern w:val="2"/>
      <w:sz w:val="18"/>
      <w:szCs w:val="22"/>
    </w:rPr>
  </w:style>
  <w:style w:type="character" w:customStyle="1" w:styleId="46">
    <w:name w:val="页眉 Char"/>
    <w:basedOn w:val="30"/>
    <w:link w:val="18"/>
    <w:qFormat/>
    <w:uiPriority w:val="99"/>
    <w:rPr>
      <w:kern w:val="2"/>
      <w:sz w:val="18"/>
      <w:szCs w:val="22"/>
    </w:rPr>
  </w:style>
  <w:style w:type="character" w:customStyle="1" w:styleId="47">
    <w:name w:val="脚注文本 Char"/>
    <w:basedOn w:val="30"/>
    <w:link w:val="21"/>
    <w:qFormat/>
    <w:uiPriority w:val="99"/>
    <w:rPr>
      <w:kern w:val="2"/>
      <w:sz w:val="18"/>
      <w:szCs w:val="18"/>
    </w:rPr>
  </w:style>
  <w:style w:type="character" w:customStyle="1" w:styleId="48">
    <w:name w:val="段 Char Char"/>
    <w:link w:val="49"/>
    <w:qFormat/>
    <w:uiPriority w:val="0"/>
    <w:rPr>
      <w:rFonts w:ascii="宋体" w:hAnsi="Calibri"/>
      <w:kern w:val="2"/>
      <w:sz w:val="21"/>
      <w:szCs w:val="22"/>
      <w:lang w:val="en-US" w:eastAsia="zh-CN" w:bidi="ar-SA"/>
    </w:rPr>
  </w:style>
  <w:style w:type="paragraph" w:customStyle="1" w:styleId="49">
    <w:name w:val="段"/>
    <w:link w:val="4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51">
    <w:name w:val="font111"/>
    <w:basedOn w:val="30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  <w:style w:type="character" w:customStyle="1" w:styleId="52">
    <w:name w:val="font17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36"/>
      <w:szCs w:val="36"/>
      <w:u w:val="single"/>
    </w:rPr>
  </w:style>
  <w:style w:type="character" w:customStyle="1" w:styleId="53">
    <w:name w:val="font25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54">
    <w:name w:val="font122"/>
    <w:basedOn w:val="30"/>
    <w:qFormat/>
    <w:uiPriority w:val="0"/>
    <w:rPr>
      <w:rFonts w:hint="default" w:ascii="方正楷体_GBK" w:hAnsi="方正楷体_GBK" w:eastAsia="方正楷体_GBK" w:cs="方正楷体_GBK"/>
      <w:color w:val="000000"/>
      <w:sz w:val="21"/>
      <w:szCs w:val="21"/>
      <w:u w:val="none"/>
    </w:rPr>
  </w:style>
  <w:style w:type="character" w:customStyle="1" w:styleId="55">
    <w:name w:val="font3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character" w:customStyle="1" w:styleId="56">
    <w:name w:val="font7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7">
    <w:name w:val="font6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58">
    <w:name w:val="font16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59">
    <w:name w:val="font2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21"/>
      <w:szCs w:val="21"/>
      <w:u w:val="none"/>
      <w:vertAlign w:val="superscript"/>
    </w:rPr>
  </w:style>
  <w:style w:type="character" w:customStyle="1" w:styleId="60">
    <w:name w:val="font12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1">
    <w:name w:val="font212"/>
    <w:basedOn w:val="30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62">
    <w:name w:val="font151"/>
    <w:basedOn w:val="30"/>
    <w:qFormat/>
    <w:uiPriority w:val="0"/>
    <w:rPr>
      <w:rFonts w:hint="default" w:ascii="Times New Roman" w:hAnsi="Times New Roman" w:cs="Times New Roman"/>
      <w:color w:val="000000"/>
      <w:sz w:val="14"/>
      <w:szCs w:val="14"/>
      <w:u w:val="none"/>
    </w:rPr>
  </w:style>
  <w:style w:type="character" w:customStyle="1" w:styleId="63">
    <w:name w:val="font201"/>
    <w:basedOn w:val="30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</w:rPr>
  </w:style>
  <w:style w:type="character" w:customStyle="1" w:styleId="64">
    <w:name w:val="font141"/>
    <w:basedOn w:val="30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  <w:vertAlign w:val="subscript"/>
    </w:rPr>
  </w:style>
  <w:style w:type="character" w:customStyle="1" w:styleId="65">
    <w:name w:val="font221"/>
    <w:basedOn w:val="3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6">
    <w:name w:val="font0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67">
    <w:name w:val="font101"/>
    <w:basedOn w:val="30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  <w:style w:type="character" w:customStyle="1" w:styleId="68">
    <w:name w:val="font23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36"/>
      <w:szCs w:val="36"/>
      <w:u w:val="none"/>
    </w:rPr>
  </w:style>
  <w:style w:type="character" w:customStyle="1" w:styleId="69">
    <w:name w:val="font112"/>
    <w:basedOn w:val="30"/>
    <w:qFormat/>
    <w:uiPriority w:val="0"/>
    <w:rPr>
      <w:rFonts w:hint="default" w:ascii="方正楷体_GBK" w:hAnsi="方正楷体_GBK" w:eastAsia="方正楷体_GBK" w:cs="方正楷体_GBK"/>
      <w:color w:val="000000"/>
      <w:sz w:val="21"/>
      <w:szCs w:val="21"/>
      <w:u w:val="none"/>
    </w:rPr>
  </w:style>
  <w:style w:type="character" w:customStyle="1" w:styleId="70">
    <w:name w:val="font51"/>
    <w:basedOn w:val="30"/>
    <w:qFormat/>
    <w:uiPriority w:val="0"/>
    <w:rPr>
      <w:rFonts w:hint="default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71">
    <w:name w:val="font11"/>
    <w:basedOn w:val="3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2">
    <w:name w:val="font191"/>
    <w:basedOn w:val="30"/>
    <w:qFormat/>
    <w:uiPriority w:val="0"/>
    <w:rPr>
      <w:rFonts w:hint="default" w:ascii="Wingdings" w:hAnsi="Wingdings" w:cs="Wingdings"/>
      <w:color w:val="000000"/>
      <w:sz w:val="21"/>
      <w:szCs w:val="21"/>
      <w:u w:val="none"/>
    </w:rPr>
  </w:style>
  <w:style w:type="character" w:customStyle="1" w:styleId="73">
    <w:name w:val="font181"/>
    <w:basedOn w:val="30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</w:rPr>
  </w:style>
  <w:style w:type="character" w:customStyle="1" w:styleId="74">
    <w:name w:val="font131"/>
    <w:basedOn w:val="30"/>
    <w:qFormat/>
    <w:uiPriority w:val="0"/>
    <w:rPr>
      <w:rFonts w:hint="default" w:ascii="Times New Roman" w:hAnsi="Times New Roman" w:cs="Times New Roman"/>
      <w:i/>
      <w:color w:val="000000"/>
      <w:sz w:val="21"/>
      <w:szCs w:val="21"/>
      <w:u w:val="none"/>
      <w:vertAlign w:val="subscript"/>
    </w:rPr>
  </w:style>
  <w:style w:type="table" w:customStyle="1" w:styleId="75">
    <w:name w:val="Table Normal"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6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lang w:eastAsia="en-US"/>
    </w:rPr>
  </w:style>
  <w:style w:type="character" w:customStyle="1" w:styleId="77">
    <w:name w:val="文档结构图 Char"/>
    <w:basedOn w:val="30"/>
    <w:link w:val="9"/>
    <w:semiHidden/>
    <w:qFormat/>
    <w:uiPriority w:val="99"/>
    <w:rPr>
      <w:rFonts w:ascii="宋体" w:hAnsi="Calibri"/>
      <w:sz w:val="18"/>
      <w:szCs w:val="18"/>
    </w:rPr>
  </w:style>
  <w:style w:type="character" w:customStyle="1" w:styleId="78">
    <w:name w:val="纯文本 Char"/>
    <w:basedOn w:val="30"/>
    <w:link w:val="12"/>
    <w:qFormat/>
    <w:uiPriority w:val="0"/>
    <w:rPr>
      <w:rFonts w:hAnsi="Courier New" w:cs="Courier New" w:asciiTheme="minorEastAsia" w:eastAsiaTheme="minorEastAsia"/>
      <w:kern w:val="2"/>
      <w:sz w:val="21"/>
      <w:szCs w:val="22"/>
    </w:rPr>
  </w:style>
  <w:style w:type="character" w:customStyle="1" w:styleId="79">
    <w:name w:val="日期 Char"/>
    <w:basedOn w:val="30"/>
    <w:link w:val="13"/>
    <w:semiHidden/>
    <w:qFormat/>
    <w:uiPriority w:val="99"/>
    <w:rPr>
      <w:rFonts w:ascii="Calibri" w:hAnsi="Calibri"/>
    </w:rPr>
  </w:style>
  <w:style w:type="character" w:customStyle="1" w:styleId="80">
    <w:name w:val="尾注文本 Char"/>
    <w:basedOn w:val="30"/>
    <w:link w:val="15"/>
    <w:semiHidden/>
    <w:qFormat/>
    <w:uiPriority w:val="99"/>
    <w:rPr>
      <w:rFonts w:ascii="Calibri" w:hAnsi="Calibri"/>
    </w:rPr>
  </w:style>
  <w:style w:type="character" w:customStyle="1" w:styleId="81">
    <w:name w:val="HTML 预设格式 Char"/>
    <w:basedOn w:val="30"/>
    <w:link w:val="24"/>
    <w:qFormat/>
    <w:uiPriority w:val="99"/>
    <w:rPr>
      <w:rFonts w:ascii="宋体" w:hAnsi="宋体" w:cs="宋体"/>
      <w:sz w:val="24"/>
      <w:szCs w:val="24"/>
    </w:rPr>
  </w:style>
  <w:style w:type="character" w:customStyle="1" w:styleId="82">
    <w:name w:val="标题 Char"/>
    <w:basedOn w:val="30"/>
    <w:link w:val="26"/>
    <w:qFormat/>
    <w:uiPriority w:val="99"/>
    <w:rPr>
      <w:rFonts w:ascii="Cambria" w:hAnsi="Cambria"/>
      <w:b/>
      <w:bCs/>
      <w:sz w:val="32"/>
      <w:szCs w:val="32"/>
    </w:rPr>
  </w:style>
  <w:style w:type="paragraph" w:customStyle="1" w:styleId="83">
    <w:name w:val="正文 3"/>
    <w:basedOn w:val="1"/>
    <w:link w:val="84"/>
    <w:qFormat/>
    <w:uiPriority w:val="99"/>
    <w:pPr>
      <w:widowControl/>
      <w:spacing w:line="360" w:lineRule="auto"/>
      <w:ind w:firstLine="420" w:firstLineChars="200"/>
    </w:pPr>
    <w:rPr>
      <w:kern w:val="0"/>
      <w:szCs w:val="20"/>
    </w:rPr>
  </w:style>
  <w:style w:type="character" w:customStyle="1" w:styleId="84">
    <w:name w:val="正文 3 Char"/>
    <w:link w:val="83"/>
    <w:qFormat/>
    <w:locked/>
    <w:uiPriority w:val="99"/>
    <w:rPr>
      <w:sz w:val="21"/>
    </w:rPr>
  </w:style>
  <w:style w:type="paragraph" w:customStyle="1" w:styleId="85">
    <w:name w:val="列出段落1"/>
    <w:basedOn w:val="1"/>
    <w:qFormat/>
    <w:uiPriority w:val="34"/>
    <w:pPr>
      <w:ind w:right="96" w:firstLine="420" w:firstLineChars="200"/>
    </w:pPr>
    <w:rPr>
      <w:rFonts w:ascii="Calibri" w:hAnsi="Calibri"/>
    </w:rPr>
  </w:style>
  <w:style w:type="paragraph" w:customStyle="1" w:styleId="86">
    <w:name w:val="列出段落1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87">
    <w:name w:val="列出段落2"/>
    <w:basedOn w:val="1"/>
    <w:qFormat/>
    <w:uiPriority w:val="99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lang w:eastAsia="en-US"/>
    </w:rPr>
  </w:style>
  <w:style w:type="paragraph" w:customStyle="1" w:styleId="88">
    <w:name w:val="表格内容"/>
    <w:basedOn w:val="1"/>
    <w:qFormat/>
    <w:uiPriority w:val="99"/>
    <w:pPr>
      <w:adjustRightInd w:val="0"/>
      <w:jc w:val="center"/>
      <w:textAlignment w:val="baseline"/>
    </w:pPr>
    <w:rPr>
      <w:rFonts w:eastAsia="楷体"/>
      <w:sz w:val="24"/>
      <w:szCs w:val="18"/>
    </w:rPr>
  </w:style>
  <w:style w:type="character" w:customStyle="1" w:styleId="89">
    <w:name w:val="font41"/>
    <w:qFormat/>
    <w:uiPriority w:val="0"/>
    <w:rPr>
      <w:rFonts w:ascii="仿宋" w:hAnsi="仿宋" w:eastAsia="仿宋"/>
      <w:color w:val="000000"/>
      <w:sz w:val="21"/>
      <w:u w:val="none"/>
    </w:rPr>
  </w:style>
  <w:style w:type="paragraph" w:customStyle="1" w:styleId="90">
    <w:name w:val="列出段落3"/>
    <w:basedOn w:val="1"/>
    <w:unhideWhenUsed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91">
    <w:name w:val="最新式样正文"/>
    <w:basedOn w:val="1"/>
    <w:qFormat/>
    <w:uiPriority w:val="0"/>
    <w:pPr>
      <w:spacing w:line="360" w:lineRule="auto"/>
      <w:ind w:firstLine="200" w:firstLineChars="200"/>
    </w:pPr>
    <w:rPr>
      <w:sz w:val="24"/>
      <w:szCs w:val="28"/>
    </w:rPr>
  </w:style>
  <w:style w:type="paragraph" w:customStyle="1" w:styleId="9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9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9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98">
    <w:name w:val="样式 宋体 四号2"/>
    <w:basedOn w:val="30"/>
    <w:qFormat/>
    <w:uiPriority w:val="0"/>
    <w:rPr>
      <w:rFonts w:ascii="Times New Roman" w:hAnsi="Times New Roman" w:cs="Times New Roman"/>
      <w:sz w:val="28"/>
    </w:rPr>
  </w:style>
  <w:style w:type="character" w:customStyle="1" w:styleId="99">
    <w:name w:val="icon"/>
    <w:basedOn w:val="30"/>
    <w:qFormat/>
    <w:uiPriority w:val="0"/>
  </w:style>
  <w:style w:type="character" w:customStyle="1" w:styleId="100">
    <w:name w:val="icon1"/>
    <w:basedOn w:val="30"/>
    <w:qFormat/>
    <w:uiPriority w:val="0"/>
  </w:style>
  <w:style w:type="character" w:customStyle="1" w:styleId="101">
    <w:name w:val="icon2"/>
    <w:basedOn w:val="30"/>
    <w:qFormat/>
    <w:uiPriority w:val="0"/>
  </w:style>
  <w:style w:type="character" w:customStyle="1" w:styleId="102">
    <w:name w:val="first-child"/>
    <w:basedOn w:val="30"/>
    <w:qFormat/>
    <w:uiPriority w:val="0"/>
  </w:style>
  <w:style w:type="character" w:customStyle="1" w:styleId="103">
    <w:name w:val="active6"/>
    <w:basedOn w:val="30"/>
    <w:qFormat/>
    <w:uiPriority w:val="0"/>
    <w:rPr>
      <w:color w:val="FFFFFF"/>
      <w:shd w:val="clear" w:color="auto" w:fill="0084FF"/>
    </w:rPr>
  </w:style>
  <w:style w:type="paragraph" w:customStyle="1" w:styleId="10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05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6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07">
    <w:name w:val="页码 New"/>
    <w:basedOn w:val="30"/>
    <w:qFormat/>
    <w:uiPriority w:val="0"/>
  </w:style>
  <w:style w:type="character" w:customStyle="1" w:styleId="108">
    <w:name w:val="页码 New New"/>
    <w:basedOn w:val="30"/>
    <w:qFormat/>
    <w:uiPriority w:val="0"/>
  </w:style>
  <w:style w:type="character" w:customStyle="1" w:styleId="109">
    <w:name w:val="10"/>
    <w:qFormat/>
    <w:uiPriority w:val="0"/>
    <w:rPr>
      <w:rFonts w:hint="default" w:ascii="Times New Roman" w:hAnsi="Times New Roman" w:cs="Times New Roman"/>
    </w:rPr>
  </w:style>
  <w:style w:type="character" w:customStyle="1" w:styleId="110">
    <w:name w:val="16"/>
    <w:qFormat/>
    <w:uiPriority w:val="0"/>
    <w:rPr>
      <w:rFonts w:hint="eastAsia" w:ascii="宋体" w:hAnsi="宋体" w:eastAsia="宋体" w:cs="宋体"/>
      <w:color w:val="000000"/>
      <w:sz w:val="16"/>
      <w:szCs w:val="16"/>
    </w:rPr>
  </w:style>
  <w:style w:type="character" w:customStyle="1" w:styleId="111">
    <w:name w:val="15"/>
    <w:qFormat/>
    <w:uiPriority w:val="0"/>
    <w:rPr>
      <w:rFonts w:hint="default" w:ascii="Times New Roman" w:hAnsi="Times New Roman" w:cs="Times New Roman"/>
      <w:color w:val="000000"/>
      <w:sz w:val="16"/>
      <w:szCs w:val="16"/>
    </w:rPr>
  </w:style>
  <w:style w:type="character" w:customStyle="1" w:styleId="112">
    <w:name w:val="正文文本缩进 3 Char"/>
    <w:basedOn w:val="30"/>
    <w:link w:val="22"/>
    <w:qFormat/>
    <w:uiPriority w:val="0"/>
    <w:rPr>
      <w:rFonts w:ascii="宋体" w:hAnsi="宋体"/>
      <w:kern w:val="2"/>
      <w:sz w:val="28"/>
      <w:szCs w:val="28"/>
    </w:rPr>
  </w:style>
  <w:style w:type="character" w:customStyle="1" w:styleId="113">
    <w:name w:val="正文文本缩进 2 Char"/>
    <w:basedOn w:val="30"/>
    <w:link w:val="14"/>
    <w:qFormat/>
    <w:uiPriority w:val="0"/>
    <w:rPr>
      <w:kern w:val="2"/>
      <w:sz w:val="21"/>
      <w:szCs w:val="24"/>
    </w:rPr>
  </w:style>
  <w:style w:type="character" w:customStyle="1" w:styleId="114">
    <w:name w:val="正文文本缩进 Char"/>
    <w:basedOn w:val="30"/>
    <w:link w:val="3"/>
    <w:qFormat/>
    <w:uiPriority w:val="0"/>
    <w:rPr>
      <w:kern w:val="2"/>
      <w:sz w:val="24"/>
      <w:szCs w:val="24"/>
    </w:rPr>
  </w:style>
  <w:style w:type="paragraph" w:customStyle="1" w:styleId="11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7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8">
    <w:name w:val="正文 New New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1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0">
    <w:name w:val="正文 New New New New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21">
    <w:name w:val="页眉 New"/>
    <w:basedOn w:val="1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20"/>
    </w:rPr>
  </w:style>
  <w:style w:type="paragraph" w:customStyle="1" w:styleId="122">
    <w:name w:val="正文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23">
    <w:name w:val="正文 New New New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24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25">
    <w:name w:val="正文 New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kern w:val="2"/>
      <w:sz w:val="21"/>
      <w:szCs w:val="21"/>
      <w:lang w:val="en-US" w:eastAsia="zh-CN" w:bidi="ar-SA"/>
    </w:rPr>
  </w:style>
  <w:style w:type="paragraph" w:customStyle="1" w:styleId="126">
    <w:name w:val="样式1"/>
    <w:basedOn w:val="18"/>
    <w:qFormat/>
    <w:uiPriority w:val="0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adjustRightInd w:val="0"/>
      <w:spacing w:line="500" w:lineRule="atLeast"/>
      <w:jc w:val="center"/>
      <w:textAlignment w:val="baseline"/>
    </w:pPr>
    <w:rPr>
      <w:rFonts w:ascii="Arial" w:hAnsi="Arial"/>
      <w:kern w:val="0"/>
      <w:sz w:val="28"/>
      <w:szCs w:val="20"/>
    </w:rPr>
  </w:style>
  <w:style w:type="paragraph" w:customStyle="1" w:styleId="12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6BBDFD-D207-44DC-B2CF-7F95C73BA39E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445</Words>
  <Characters>2541</Characters>
  <Lines>21</Lines>
  <Paragraphs>5</Paragraphs>
  <TotalTime>5</TotalTime>
  <ScaleCrop>false</ScaleCrop>
  <LinksUpToDate>false</LinksUpToDate>
  <CharactersWithSpaces>2981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2021-04-26T08:03:00Z</dcterms:created>
  <dc:creator>Administrator</dc:creator>
  <cp:lastModifiedBy>feiyang</cp:lastModifiedBy>
  <cp:lastPrinted>2017-04-06T11:28:00Z</cp:lastPrinted>
  <dcterms:modified xsi:type="dcterms:W3CDTF">2022-03-03T07:52:28Z</dcterms:modified>
  <dc:title>中国××企业温室气体排放报告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1DD035789FD442F99270A3AE03565B12</vt:lpwstr>
  </property>
</Properties>
</file>